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Formation : challenge PROWELLNESS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visé 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Personnes souhaitant lancer une activité professionnelle dans le bien-être : spa, institut de beauté, thérapeute, freelance.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Professionnels du bien-être et de la beauté déjà en activité cherchant à restructurer leur business model.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Durée de la formation</w:t>
      </w:r>
      <w:r w:rsidDel="00000000" w:rsidR="00000000" w:rsidRPr="00000000">
        <w:rPr>
          <w:rtl w:val="0"/>
        </w:rPr>
        <w:t xml:space="preserve"> : 32 heures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Prérequis </w:t>
      </w:r>
      <w:r w:rsidDel="00000000" w:rsidR="00000000" w:rsidRPr="00000000">
        <w:rPr>
          <w:rtl w:val="0"/>
        </w:rPr>
        <w:t xml:space="preserve">: Aucun prérequis spécifique. Ouvert à tous les niveaux d'expérience.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Objectifs de la Formation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Développer une stratégie marketing solide pour le secteur du bien-être.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Structurer une approche commerciale adaptée aux besoins des différents types de clientèle.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Maîtriser les outils digitaux et les techniques de communication spécifiques au bien-être.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Personnaliser les connaissances acquises pour les adapter à l'activité bien-être de chaque apprenant.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PROGRAMME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JOUR 1 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Présentation de chacun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Les éléments clefs du positionnement marketing (identité, différenciation, proposition de valeur…)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Atelier avec questionnaire sur l’identité de l’apprenant et création de son positionnement marketing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Les éléments clefs de l’identité visuelle et éditoriale (logo, couleur, typo, symboles…)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Atelier avec Création d’un moodboard représentant l’identité de l’apprenant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Comment définir mes persona marketing ?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Atelier Création des persona marketing de l’apprenant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Afterwork avec intervenante sur le naming</w:t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JOUR 2 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Comment analyser la concurrence ? (concurrence directe, indirecte, benchmark…)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Atelier sur l’étude de mes concurrents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Créer et développer une offre bien-être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Les éléments clefs de la fidélisation (offres, personnalisation, outils…)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Comment assurer la qualité de mon expérience client ?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Atelier Création des offres de l’apprenant par typologie de clientèle 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JOUR 3 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Les éléments clefs de la communication 360°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Comment animer une vitrine digitale ?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Comprendre le fonctionnement des réseaux sociaux et savoir les gérer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Atelier Création d’un plan média sur 3 mois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Afterwork avec intervenante sur les influenceurs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JOUR 4 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Atelier Utilisation de Canva et création de templates pour les réseaux sociaux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Atelier Planifier les réseaux sociaux avec Metabusiness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Comment mettre en place une stratégie de commercialisation ?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Atelier Cibler mes persona marketing ?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JOUR 5 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Comment communiquer pour le lancement d’une activité bien-être ? (marquer le renouveau, le changement, donner un ton événementiel au lancement de l’activité)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Atelier Création d’un événement de lancement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Temps libre de travail l’après-midi avec travail individuel avec les experts (30min en individuel avec les 2 experts)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Moyens et approche pédagogique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Nous privilégions la mise en pratique pour un accompagnement opérationnel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partie théorique est exposée à partir de supports visuels (Powerpoint) et illustrée par des exemples concrets 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Des livrets d’exercices sont transmis afin de réaliser la préparation ou la mise en pratique de la formation à partir du cas de votre entreprise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mise en pratique se fait à partir du matériel personnel du participant =&gt; ordinateur portable et smartphone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Modalité pédagogiques et matériel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Le participant doit disposer d’un ordinateur portable (accès Wifi) et d’un smartphone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Evaluation des acquis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L’évaluation des acquis se déroule tout au long de la formation par des exercices pratiques, ateliers, ou mise en situation, en fin de formation un QCM est réalisé.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Modalités d’inscription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: Un entretien préalable et un formulaire d’inscription permettront de valider votre niveau pour suivre ce stage dans les meilleures conditions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539169" cy="1703982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9169" cy="17039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196879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196879"/>
  </w:style>
  <w:style w:type="paragraph" w:styleId="Pieddepage">
    <w:name w:val="footer"/>
    <w:basedOn w:val="Normal"/>
    <w:link w:val="PieddepageCar"/>
    <w:uiPriority w:val="99"/>
    <w:unhideWhenUsed w:val="1"/>
    <w:rsid w:val="00196879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196879"/>
  </w:style>
  <w:style w:type="paragraph" w:styleId="Paragraphedeliste">
    <w:name w:val="List Paragraph"/>
    <w:basedOn w:val="Normal"/>
    <w:uiPriority w:val="34"/>
    <w:qFormat w:val="1"/>
    <w:rsid w:val="008C0D3D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D860DD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Qv5rbwgpWyqtyTANaR8Gajrp7Q==">CgMxLjA4AHIhMXl6Zng3VmNzSlBrUXZVQXdfT1F3QmI1UXp2WGQ0TXBr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2023-11-13T17:32:00Z</dcterms:created>
  <dc:creator>Lory Borel</dc:creator>
</cp:coreProperties>
</file>